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006A6612">
        <w:rPr>
          <w:sz w:val="22"/>
          <w:szCs w:val="22"/>
        </w:rPr>
        <w:t xml:space="preserve"> </w:t>
      </w:r>
      <w:r w:rsidR="006A6612" w:rsidRPr="004833E2">
        <w:rPr>
          <w:sz w:val="22"/>
          <w:szCs w:val="22"/>
        </w:rPr>
        <w:t xml:space="preserve"> «</w:t>
      </w:r>
      <w:r w:rsidRPr="004833E2">
        <w:rPr>
          <w:sz w:val="22"/>
          <w:szCs w:val="22"/>
        </w:rPr>
        <w:t>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r>
        <w:rPr>
          <w:rFonts w:cs="Arial"/>
          <w:b/>
          <w:bCs/>
          <w:sz w:val="22"/>
          <w:szCs w:val="22"/>
        </w:rPr>
        <w:t>Долгоаршинных Марата Гайнулловича</w:t>
      </w:r>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w:t>
      </w:r>
      <w:r w:rsidR="0032244A">
        <w:rPr>
          <w:sz w:val="22"/>
          <w:szCs w:val="22"/>
        </w:rPr>
        <w:t>______ от «___» ___________ 201_</w:t>
      </w:r>
      <w:r>
        <w:rPr>
          <w:sz w:val="22"/>
          <w:szCs w:val="22"/>
        </w:rPr>
        <w:t xml:space="preserve"> г. поставки Оборудования нижеследующем.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F908E9" w:rsidRPr="00F908E9">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F908E9" w:rsidRPr="00F908E9">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656044">
      <w:pPr>
        <w:pStyle w:val="a9"/>
        <w:numPr>
          <w:ilvl w:val="1"/>
          <w:numId w:val="1"/>
        </w:numPr>
        <w:jc w:val="both"/>
        <w:rPr>
          <w:lang w:eastAsia="en-US"/>
        </w:rPr>
      </w:pPr>
      <w:bookmarkStart w:id="1" w:name="_Ref339612202"/>
      <w:r w:rsidRPr="00A56DC0">
        <w:rPr>
          <w:lang w:eastAsia="en-US"/>
        </w:rPr>
        <w:t xml:space="preserve">Общая </w:t>
      </w:r>
      <w:bookmarkEnd w:id="1"/>
      <w:r>
        <w:rPr>
          <w:lang w:eastAsia="en-US"/>
        </w:rPr>
        <w:t xml:space="preserve">цена договора составляет </w:t>
      </w:r>
      <w:r w:rsidR="00972497">
        <w:rPr>
          <w:lang w:eastAsia="en-US"/>
        </w:rPr>
        <w:t>________</w:t>
      </w:r>
      <w:r w:rsidR="00656044">
        <w:rPr>
          <w:lang w:eastAsia="en-US"/>
        </w:rPr>
        <w:t xml:space="preserve"> долларов</w:t>
      </w:r>
      <w:r w:rsidR="00656044" w:rsidRPr="00656044">
        <w:rPr>
          <w:lang w:eastAsia="en-US"/>
        </w:rPr>
        <w:t xml:space="preserve"> (</w:t>
      </w:r>
      <w:r w:rsidR="00972497">
        <w:rPr>
          <w:lang w:eastAsia="en-US"/>
        </w:rPr>
        <w:t>__________________</w:t>
      </w:r>
      <w:r w:rsidR="00656044">
        <w:rPr>
          <w:lang w:eastAsia="en-US"/>
        </w:rPr>
        <w:t xml:space="preserve"> доллара </w:t>
      </w:r>
      <w:r w:rsidR="00972497">
        <w:rPr>
          <w:lang w:eastAsia="en-US"/>
        </w:rPr>
        <w:t>_____</w:t>
      </w:r>
      <w:r w:rsidR="00656044">
        <w:rPr>
          <w:lang w:eastAsia="en-US"/>
        </w:rPr>
        <w:t>центов</w:t>
      </w:r>
      <w:r w:rsidR="00656044" w:rsidRPr="00656044">
        <w:rPr>
          <w:lang w:eastAsia="en-US"/>
        </w:rPr>
        <w:t xml:space="preserve">), </w:t>
      </w:r>
      <w:r w:rsidR="00656044">
        <w:rPr>
          <w:lang w:eastAsia="en-US"/>
        </w:rPr>
        <w:t xml:space="preserve">в том числе НДС </w:t>
      </w:r>
      <w:r w:rsidR="00972497">
        <w:rPr>
          <w:lang w:eastAsia="en-US"/>
        </w:rPr>
        <w:t>___________</w:t>
      </w:r>
      <w:r w:rsidR="00656044">
        <w:rPr>
          <w:lang w:eastAsia="en-US"/>
        </w:rPr>
        <w:t xml:space="preserve"> долларов</w:t>
      </w:r>
      <w:r w:rsidR="00656044" w:rsidRPr="00656044">
        <w:rPr>
          <w:lang w:eastAsia="en-US"/>
        </w:rPr>
        <w:t xml:space="preserve"> </w:t>
      </w:r>
      <w:r w:rsidR="00972497">
        <w:rPr>
          <w:lang w:eastAsia="en-US"/>
        </w:rPr>
        <w:t>__________________</w:t>
      </w:r>
      <w:bookmarkStart w:id="2" w:name="_GoBack"/>
      <w:bookmarkEnd w:id="2"/>
      <w:r w:rsidR="00656044" w:rsidRPr="00656044">
        <w:rPr>
          <w:lang w:eastAsia="en-US"/>
        </w:rPr>
        <w:t>)</w:t>
      </w:r>
      <w:r w:rsidR="00656044">
        <w:rPr>
          <w:lang w:eastAsia="en-US"/>
        </w:rPr>
        <w:t xml:space="preserve"> </w:t>
      </w:r>
      <w:r w:rsidR="004D2CAB" w:rsidRPr="004D2CAB">
        <w:rPr>
          <w:lang w:eastAsia="en-US"/>
        </w:rPr>
        <w:t>долларов США.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F5489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кту поставки Товара в течение ___</w:t>
      </w:r>
      <w:r w:rsidRPr="00470DEF">
        <w:rPr>
          <w:rFonts w:ascii="Times New Roman" w:hAnsi="Times New Roman" w:cs="Times New Roman"/>
          <w:color w:val="000000"/>
        </w:rPr>
        <w:t xml:space="preserve"> (</w:t>
      </w:r>
      <w:r w:rsidR="00C035EC" w:rsidRPr="00C035EC">
        <w:rPr>
          <w:rFonts w:ascii="Times New Roman" w:hAnsi="Times New Roman" w:cs="Times New Roman"/>
          <w:color w:val="000000"/>
        </w:rPr>
        <w:t>__________________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w:t>
      </w:r>
      <w:r w:rsidRPr="00A31B42">
        <w:rPr>
          <w:rFonts w:ascii="Times New Roman" w:hAnsi="Times New Roman" w:cs="Times New Roman"/>
          <w:lang w:eastAsia="en-US"/>
        </w:rPr>
        <w:lastRenderedPageBreak/>
        <w:t>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F54891" w:rsidRPr="00023CD8" w:rsidRDefault="00F54891" w:rsidP="00F5489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Default="00F54891" w:rsidP="00F54891">
      <w:pPr>
        <w:pStyle w:val="western"/>
        <w:spacing w:before="0" w:after="0"/>
        <w:ind w:firstLine="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w:t>
      </w:r>
      <w:r w:rsidRPr="00224A96">
        <w:rPr>
          <w:rFonts w:ascii="Times New Roman" w:hAnsi="Times New Roman" w:cs="Times New Roman"/>
          <w:lang w:eastAsia="en-US"/>
        </w:rPr>
        <w:lastRenderedPageBreak/>
        <w:t xml:space="preserve">позднее 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lang w:eastAsia="en-US"/>
        </w:rPr>
        <w:t xml:space="preserve">Приложении №2 </w:t>
      </w:r>
      <w:r w:rsidRPr="00224A96">
        <w:rPr>
          <w:rFonts w:ascii="Times New Roman" w:hAnsi="Times New Roman" w:cs="Times New Roman"/>
          <w:lang w:eastAsia="en-US"/>
        </w:rPr>
        <w:t xml:space="preserve">к Договору,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Pr="00906CA4">
        <w:rPr>
          <w:rFonts w:ascii="Times New Roman" w:hAnsi="Times New Roman" w:cs="Times New Roman"/>
          <w:lang w:eastAsia="en-US"/>
        </w:rPr>
        <w:t>Приложени</w:t>
      </w:r>
      <w:r>
        <w:rPr>
          <w:rFonts w:ascii="Times New Roman" w:hAnsi="Times New Roman" w:cs="Times New Roman"/>
          <w:lang w:eastAsia="en-US"/>
        </w:rPr>
        <w:t>и №2</w:t>
      </w:r>
      <w:r w:rsidRPr="00224A96">
        <w:rPr>
          <w:rFonts w:ascii="Times New Roman" w:hAnsi="Times New Roman" w:cs="Times New Roman"/>
          <w:lang w:eastAsia="en-US"/>
        </w:rPr>
        <w:t xml:space="preserve"> к Договору, предварител</w:t>
      </w:r>
      <w:r w:rsidR="0032244A">
        <w:rPr>
          <w:rFonts w:ascii="Times New Roman" w:hAnsi="Times New Roman" w:cs="Times New Roman"/>
          <w:lang w:eastAsia="en-US"/>
        </w:rPr>
        <w:t>ьно уведомив об этом Поставщика</w:t>
      </w:r>
      <w:r w:rsidRPr="0032244A">
        <w:rPr>
          <w:rFonts w:ascii="Times New Roman" w:hAnsi="Times New Roman" w:cs="Times New Roman"/>
          <w:i/>
          <w:lang w:eastAsia="en-US"/>
        </w:rPr>
        <w:t>.</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w:t>
      </w:r>
      <w:r w:rsidRPr="00A56DC0">
        <w:rPr>
          <w:rFonts w:ascii="Times New Roman" w:hAnsi="Times New Roman" w:cs="Times New Roman"/>
          <w:lang w:eastAsia="en-US"/>
        </w:rPr>
        <w:lastRenderedPageBreak/>
        <w:t>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F5489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1 нас</w:t>
      </w:r>
      <w:r w:rsidR="00761604">
        <w:t xml:space="preserve">тоящего Договора, более чем на </w:t>
      </w:r>
      <w:r w:rsidR="00761604" w:rsidRPr="00C36EC6">
        <w:t>2</w:t>
      </w:r>
      <w:r w:rsidR="00761604">
        <w:t xml:space="preserve"> (два</w:t>
      </w:r>
      <w:r w:rsidRPr="00291B5A">
        <w:t>) месяц</w:t>
      </w:r>
      <w:r w:rsidR="00761604">
        <w:t>а</w:t>
      </w:r>
      <w:r w:rsidRPr="00291B5A">
        <w:t>.</w:t>
      </w:r>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994547"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994547"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 xml:space="preserve">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F908E9" w:rsidRPr="00F908E9">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xml:space="preserve">) Рабочих дней со дня подписания Сторонами товарной накладной </w:t>
      </w:r>
      <w:r w:rsidRPr="00A56DC0">
        <w:rPr>
          <w:rFonts w:ascii="Times New Roman" w:hAnsi="Times New Roman" w:cs="Times New Roman"/>
          <w:lang w:eastAsia="en-US"/>
        </w:rPr>
        <w:lastRenderedPageBreak/>
        <w:t>(форма № ТОРГ-12) на Товар. Стороны по итогам приёмки Товара по качеству и комплектности подписывают акт сдачи-приёмки Товара.</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F908E9" w:rsidRPr="00F908E9">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6"/>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F908E9" w:rsidRPr="00F908E9">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w:t>
      </w:r>
      <w:r>
        <w:rPr>
          <w:rFonts w:ascii="Times New Roman" w:hAnsi="Times New Roman" w:cs="Times New Roman"/>
          <w:lang w:eastAsia="en-US"/>
        </w:rPr>
        <w:t>месяц.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w:t>
      </w:r>
      <w:r>
        <w:rPr>
          <w:rFonts w:ascii="Times New Roman" w:hAnsi="Times New Roman" w:cs="Times New Roman"/>
          <w:lang w:eastAsia="en-US"/>
        </w:rPr>
        <w:t>месяца.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F54891" w:rsidRPr="000D214E"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F54891" w:rsidRPr="00633032" w:rsidRDefault="00F54891" w:rsidP="00F54891">
      <w:pPr>
        <w:jc w:val="both"/>
        <w:rPr>
          <w:sz w:val="22"/>
          <w:szCs w:val="22"/>
        </w:rPr>
      </w:pPr>
      <w:r>
        <w:rPr>
          <w:sz w:val="22"/>
          <w:szCs w:val="22"/>
        </w:rPr>
        <w:t xml:space="preserve">             ФИО: </w:t>
      </w:r>
      <w:r w:rsidR="0032113A">
        <w:rPr>
          <w:sz w:val="22"/>
          <w:szCs w:val="22"/>
        </w:rPr>
        <w:t>Габидуллин Фанис Гажипович</w:t>
      </w:r>
    </w:p>
    <w:p w:rsidR="00F54891" w:rsidRPr="00633032" w:rsidRDefault="00F54891" w:rsidP="00F54891">
      <w:pPr>
        <w:jc w:val="both"/>
        <w:rPr>
          <w:sz w:val="22"/>
          <w:szCs w:val="22"/>
        </w:rPr>
      </w:pPr>
      <w:r>
        <w:rPr>
          <w:sz w:val="22"/>
          <w:szCs w:val="22"/>
        </w:rPr>
        <w:t xml:space="preserve">             адрес: 4500</w:t>
      </w:r>
      <w:r w:rsidR="00024385">
        <w:rPr>
          <w:sz w:val="22"/>
          <w:szCs w:val="22"/>
        </w:rPr>
        <w:t>77</w:t>
      </w:r>
      <w:r>
        <w:rPr>
          <w:sz w:val="22"/>
          <w:szCs w:val="22"/>
        </w:rPr>
        <w:t xml:space="preserve">, г.Уфа, ул.Ленина, </w:t>
      </w:r>
      <w:r w:rsidR="00024385">
        <w:rPr>
          <w:sz w:val="22"/>
          <w:szCs w:val="22"/>
        </w:rPr>
        <w:t>30</w:t>
      </w:r>
    </w:p>
    <w:p w:rsidR="00F54891" w:rsidRPr="00AD53F1" w:rsidRDefault="00F54891" w:rsidP="00F54891">
      <w:pPr>
        <w:jc w:val="both"/>
        <w:rPr>
          <w:sz w:val="22"/>
          <w:szCs w:val="22"/>
          <w:lang w:val="en-US"/>
        </w:rPr>
      </w:pPr>
      <w:r w:rsidRPr="00761604">
        <w:rPr>
          <w:sz w:val="22"/>
          <w:szCs w:val="22"/>
        </w:rPr>
        <w:t xml:space="preserve">             </w:t>
      </w:r>
      <w:r>
        <w:rPr>
          <w:sz w:val="22"/>
          <w:szCs w:val="22"/>
        </w:rPr>
        <w:t>факс</w:t>
      </w:r>
      <w:r w:rsidR="0032113A">
        <w:rPr>
          <w:sz w:val="22"/>
          <w:szCs w:val="22"/>
          <w:lang w:val="en-US"/>
        </w:rPr>
        <w:t xml:space="preserve">: </w:t>
      </w:r>
      <w:r w:rsidR="00015AF6" w:rsidRPr="00C36EC6">
        <w:rPr>
          <w:sz w:val="22"/>
          <w:szCs w:val="22"/>
          <w:lang w:val="en-US"/>
        </w:rPr>
        <w:t xml:space="preserve">(347) </w:t>
      </w:r>
      <w:r w:rsidR="0032113A">
        <w:rPr>
          <w:sz w:val="22"/>
          <w:szCs w:val="22"/>
          <w:lang w:val="en-US"/>
        </w:rPr>
        <w:t>221-55-13</w:t>
      </w:r>
    </w:p>
    <w:p w:rsidR="00F54891" w:rsidRPr="00AD53F1" w:rsidRDefault="00F54891" w:rsidP="00F54891">
      <w:pPr>
        <w:jc w:val="both"/>
        <w:rPr>
          <w:sz w:val="22"/>
          <w:szCs w:val="22"/>
          <w:lang w:val="en-US"/>
        </w:rPr>
      </w:pPr>
      <w:r w:rsidRPr="00262ACB">
        <w:rPr>
          <w:sz w:val="22"/>
          <w:szCs w:val="22"/>
          <w:lang w:val="en-US"/>
        </w:rPr>
        <w:t xml:space="preserve">             </w:t>
      </w:r>
      <w:r w:rsidRPr="00AD53F1">
        <w:rPr>
          <w:sz w:val="22"/>
          <w:szCs w:val="22"/>
          <w:lang w:val="en-US"/>
        </w:rPr>
        <w:t>e-mail:</w:t>
      </w:r>
      <w:r>
        <w:rPr>
          <w:sz w:val="22"/>
          <w:szCs w:val="22"/>
          <w:lang w:val="en-US"/>
        </w:rPr>
        <w:t xml:space="preserve"> </w:t>
      </w:r>
      <w:hyperlink r:id="rId7" w:history="1">
        <w:r w:rsidR="0032113A" w:rsidRPr="00D37E44">
          <w:rPr>
            <w:rStyle w:val="aa"/>
            <w:sz w:val="22"/>
            <w:szCs w:val="22"/>
            <w:lang w:val="en-US"/>
          </w:rPr>
          <w:t>f.gabidullin@bashtel.ru</w:t>
        </w:r>
      </w:hyperlink>
      <w:r>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B27707" w:rsidRDefault="00F54891" w:rsidP="00F5489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F54891" w:rsidRDefault="00F54891" w:rsidP="00F54891">
      <w:pPr>
        <w:jc w:val="both"/>
      </w:pPr>
      <w:r w:rsidRPr="00B27707">
        <w:t xml:space="preserve">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54891" w:rsidRDefault="00F54891" w:rsidP="00F54891">
      <w:pPr>
        <w:pStyle w:val="western"/>
        <w:numPr>
          <w:ilvl w:val="2"/>
          <w:numId w:val="1"/>
        </w:numPr>
        <w:spacing w:before="0" w:after="0"/>
        <w:rPr>
          <w:rFonts w:ascii="Times New Roman" w:hAnsi="Times New Roman" w:cs="Times New Roman"/>
          <w:lang w:eastAsia="en-US"/>
        </w:rPr>
      </w:pPr>
      <w:r w:rsidRPr="00410D62">
        <w:rPr>
          <w:rFonts w:ascii="Times New Roman" w:hAnsi="Times New Roman" w:cs="Times New Roman"/>
          <w:lang w:eastAsia="en-US"/>
        </w:rPr>
        <w:t>Приложе</w:t>
      </w:r>
      <w:r>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w:t>
            </w:r>
            <w:r w:rsidR="00015AF6">
              <w:rPr>
                <w:lang w:eastAsia="ar-SA"/>
              </w:rPr>
              <w:t>77, РБ, г. Уфа, ул. Ленина, 30</w:t>
            </w:r>
            <w:r w:rsidRPr="001C0683">
              <w:t>.</w:t>
            </w:r>
          </w:p>
          <w:p w:rsidR="000038C2" w:rsidRPr="001C0683" w:rsidRDefault="000038C2" w:rsidP="00B51385">
            <w:r w:rsidRPr="00A56DC0">
              <w:t xml:space="preserve">Почтовый адрес: </w:t>
            </w:r>
            <w:r w:rsidR="00015AF6">
              <w:rPr>
                <w:lang w:eastAsia="ar-SA"/>
              </w:rPr>
              <w:t>450077, РБ, г. Уфа, ул. Ленина, 30.</w:t>
            </w:r>
          </w:p>
          <w:p w:rsidR="007B66FF" w:rsidRPr="00B43E78" w:rsidRDefault="007B66FF" w:rsidP="007B66FF">
            <w:pPr>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994547" w:rsidRDefault="00994547"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024385" w:rsidRDefault="00024385" w:rsidP="007A07FB">
      <w:pPr>
        <w:jc w:val="right"/>
        <w:rPr>
          <w:rFonts w:eastAsia="MS Mincho"/>
          <w:sz w:val="22"/>
          <w:szCs w:val="22"/>
          <w:lang w:eastAsia="ja-JP"/>
        </w:rPr>
      </w:pPr>
    </w:p>
    <w:p w:rsidR="007A07FB" w:rsidRPr="00633032" w:rsidRDefault="007F3B97" w:rsidP="007A07FB">
      <w:pPr>
        <w:jc w:val="right"/>
        <w:rPr>
          <w:rFonts w:eastAsia="MS Mincho"/>
          <w:sz w:val="22"/>
          <w:szCs w:val="22"/>
          <w:lang w:eastAsia="ja-JP"/>
        </w:rPr>
      </w:pPr>
      <w:r>
        <w:rPr>
          <w:rFonts w:eastAsia="MS Mincho"/>
          <w:sz w:val="22"/>
          <w:szCs w:val="22"/>
          <w:lang w:eastAsia="ja-JP"/>
        </w:rPr>
        <w:t>Приложение 1</w:t>
      </w:r>
      <w:r w:rsidR="00CD7B9C">
        <w:rPr>
          <w:rFonts w:eastAsia="MS Mincho"/>
          <w:sz w:val="22"/>
          <w:szCs w:val="22"/>
          <w:lang w:eastAsia="ja-JP"/>
        </w:rPr>
        <w:t xml:space="preserve"> </w:t>
      </w:r>
    </w:p>
    <w:p w:rsidR="007A07FB" w:rsidRPr="00633032" w:rsidRDefault="007A07FB" w:rsidP="007A07FB">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7A07FB" w:rsidRPr="00633032" w:rsidRDefault="007A07FB" w:rsidP="007A07FB">
      <w:pPr>
        <w:jc w:val="right"/>
        <w:rPr>
          <w:rFonts w:eastAsia="MS Mincho"/>
          <w:sz w:val="22"/>
          <w:szCs w:val="22"/>
          <w:lang w:eastAsia="ja-JP"/>
        </w:rPr>
      </w:pPr>
      <w:r>
        <w:rPr>
          <w:rFonts w:eastAsia="MS Mincho"/>
          <w:sz w:val="22"/>
          <w:szCs w:val="22"/>
          <w:lang w:eastAsia="ja-JP"/>
        </w:rPr>
        <w:t xml:space="preserve">поставки Товара </w:t>
      </w:r>
    </w:p>
    <w:p w:rsidR="0083745C" w:rsidRDefault="0088235F" w:rsidP="0088235F">
      <w:pPr>
        <w:tabs>
          <w:tab w:val="left" w:pos="8115"/>
        </w:tabs>
      </w:pPr>
      <w:r>
        <w:tab/>
      </w:r>
    </w:p>
    <w:p w:rsidR="00015AF6" w:rsidRPr="0009529E" w:rsidRDefault="0009529E" w:rsidP="0009529E">
      <w:pPr>
        <w:jc w:val="both"/>
        <w:rPr>
          <w:sz w:val="20"/>
          <w:szCs w:val="20"/>
        </w:rPr>
      </w:pPr>
      <w:r w:rsidRPr="0009529E">
        <w:rPr>
          <w:sz w:val="20"/>
          <w:szCs w:val="20"/>
        </w:rPr>
        <w:t>______________________________ «______________________________», именуемое в дальнейшем «Поставщик», в лице ______________________________ __________ __________ __________, действующего на основании ______________________________, с одной стороны, и ПАО «Башинформсвязь», именуемое в дальнейшем «Покупатель», в лице Генерального директора Долгоаршинных М.Г, действующего на основании Устава, с другой стороны, совместно именуемые «Стороны», заключили настоящее Приложение № 1 к Договору на поставку товара от __.__.____ г. № _________ (далее – «Договор») о нижеследующем:</w:t>
      </w:r>
    </w:p>
    <w:p w:rsidR="0009529E" w:rsidRDefault="0009529E" w:rsidP="0083745C"/>
    <w:p w:rsidR="00C36EC6" w:rsidRDefault="00C36EC6" w:rsidP="0083745C"/>
    <w:tbl>
      <w:tblPr>
        <w:tblW w:w="9784" w:type="dxa"/>
        <w:tblInd w:w="118" w:type="dxa"/>
        <w:tblLayout w:type="fixed"/>
        <w:tblLook w:val="04A0" w:firstRow="1" w:lastRow="0" w:firstColumn="1" w:lastColumn="0" w:noHBand="0" w:noVBand="1"/>
      </w:tblPr>
      <w:tblGrid>
        <w:gridCol w:w="417"/>
        <w:gridCol w:w="1106"/>
        <w:gridCol w:w="1186"/>
        <w:gridCol w:w="1148"/>
        <w:gridCol w:w="487"/>
        <w:gridCol w:w="423"/>
        <w:gridCol w:w="634"/>
        <w:gridCol w:w="968"/>
        <w:gridCol w:w="922"/>
        <w:gridCol w:w="922"/>
        <w:gridCol w:w="683"/>
        <w:gridCol w:w="888"/>
      </w:tblGrid>
      <w:tr w:rsidR="005A450E" w:rsidRPr="00C36EC6" w:rsidTr="00024385">
        <w:trPr>
          <w:trHeight w:val="1863"/>
        </w:trPr>
        <w:tc>
          <w:tcPr>
            <w:tcW w:w="417" w:type="dxa"/>
            <w:tcBorders>
              <w:top w:val="single" w:sz="8" w:space="0" w:color="auto"/>
              <w:left w:val="single" w:sz="8" w:space="0" w:color="auto"/>
              <w:bottom w:val="nil"/>
              <w:right w:val="nil"/>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 п/п</w:t>
            </w:r>
          </w:p>
        </w:tc>
        <w:tc>
          <w:tcPr>
            <w:tcW w:w="1106"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Индекс (и/или серийный, заводской номер, марка, модель оборудования и т.п.)</w:t>
            </w:r>
          </w:p>
        </w:tc>
        <w:tc>
          <w:tcPr>
            <w:tcW w:w="1186"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Производитель</w:t>
            </w:r>
          </w:p>
        </w:tc>
        <w:tc>
          <w:tcPr>
            <w:tcW w:w="1148"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Наименование Товара</w:t>
            </w:r>
          </w:p>
        </w:tc>
        <w:tc>
          <w:tcPr>
            <w:tcW w:w="487"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Ед. изм.</w:t>
            </w:r>
          </w:p>
        </w:tc>
        <w:tc>
          <w:tcPr>
            <w:tcW w:w="1057" w:type="dxa"/>
            <w:gridSpan w:val="2"/>
            <w:tcBorders>
              <w:top w:val="single" w:sz="8" w:space="0" w:color="auto"/>
              <w:left w:val="single" w:sz="8" w:space="0" w:color="auto"/>
              <w:right w:val="single" w:sz="8" w:space="0" w:color="000000"/>
            </w:tcBorders>
            <w:shd w:val="clear" w:color="auto" w:fill="auto"/>
            <w:vAlign w:val="center"/>
            <w:hideMark/>
          </w:tcPr>
          <w:p w:rsidR="005A450E" w:rsidRPr="00024385" w:rsidRDefault="005A450E" w:rsidP="00C36EC6">
            <w:pPr>
              <w:jc w:val="center"/>
              <w:rPr>
                <w:bCs/>
                <w:sz w:val="16"/>
                <w:szCs w:val="16"/>
              </w:rPr>
            </w:pPr>
            <w:r w:rsidRPr="00024385">
              <w:rPr>
                <w:bCs/>
                <w:sz w:val="16"/>
                <w:szCs w:val="16"/>
              </w:rPr>
              <w:t>Количество, в единицах измерения</w:t>
            </w:r>
          </w:p>
        </w:tc>
        <w:tc>
          <w:tcPr>
            <w:tcW w:w="968"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Гарантийный срок</w:t>
            </w:r>
          </w:p>
        </w:tc>
        <w:tc>
          <w:tcPr>
            <w:tcW w:w="922"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Цена, за единицу измерения,  без НДС, руб.</w:t>
            </w:r>
          </w:p>
        </w:tc>
        <w:tc>
          <w:tcPr>
            <w:tcW w:w="922"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Цена, за единицу измерения,  с НДС, руб.</w:t>
            </w:r>
          </w:p>
        </w:tc>
        <w:tc>
          <w:tcPr>
            <w:tcW w:w="683"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sz w:val="18"/>
                <w:szCs w:val="18"/>
              </w:rPr>
            </w:pPr>
            <w:r w:rsidRPr="00C36EC6">
              <w:rPr>
                <w:bCs/>
                <w:sz w:val="18"/>
                <w:szCs w:val="18"/>
              </w:rPr>
              <w:t>Сумма, в т.ч. НДС , руб.</w:t>
            </w:r>
          </w:p>
        </w:tc>
        <w:tc>
          <w:tcPr>
            <w:tcW w:w="888" w:type="dxa"/>
            <w:tcBorders>
              <w:top w:val="single" w:sz="8" w:space="0" w:color="auto"/>
              <w:left w:val="single" w:sz="8" w:space="0" w:color="auto"/>
              <w:bottom w:val="nil"/>
              <w:right w:val="single" w:sz="8" w:space="0" w:color="auto"/>
            </w:tcBorders>
            <w:shd w:val="clear" w:color="auto" w:fill="auto"/>
            <w:vAlign w:val="center"/>
            <w:hideMark/>
          </w:tcPr>
          <w:p w:rsidR="005A450E" w:rsidRPr="00C36EC6" w:rsidRDefault="005A450E" w:rsidP="00C36EC6">
            <w:pPr>
              <w:jc w:val="center"/>
              <w:rPr>
                <w:bCs/>
                <w:color w:val="000000"/>
                <w:sz w:val="18"/>
                <w:szCs w:val="18"/>
              </w:rPr>
            </w:pPr>
            <w:r w:rsidRPr="00C36EC6">
              <w:rPr>
                <w:bCs/>
                <w:color w:val="000000"/>
                <w:sz w:val="18"/>
                <w:szCs w:val="18"/>
              </w:rPr>
              <w:t xml:space="preserve">Способ доставки </w:t>
            </w:r>
          </w:p>
        </w:tc>
      </w:tr>
      <w:tr w:rsidR="005A450E" w:rsidRPr="00C36EC6" w:rsidTr="00024385">
        <w:trPr>
          <w:trHeight w:val="991"/>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1</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xml:space="preserve">Zyxel </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Интернет-центр ZyXEL PSG 1282 NV-22 с КТВ, Wi-Fi</w:t>
            </w:r>
          </w:p>
        </w:tc>
        <w:tc>
          <w:tcPr>
            <w:tcW w:w="487"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шт</w:t>
            </w:r>
          </w:p>
        </w:tc>
        <w:tc>
          <w:tcPr>
            <w:tcW w:w="1057" w:type="dxa"/>
            <w:gridSpan w:val="2"/>
            <w:tcBorders>
              <w:top w:val="single" w:sz="4" w:space="0" w:color="auto"/>
              <w:left w:val="nil"/>
              <w:bottom w:val="single" w:sz="4" w:space="0" w:color="auto"/>
              <w:right w:val="single" w:sz="4" w:space="0" w:color="auto"/>
            </w:tcBorders>
            <w:shd w:val="clear" w:color="auto" w:fill="auto"/>
            <w:vAlign w:val="center"/>
          </w:tcPr>
          <w:p w:rsidR="005A450E" w:rsidRPr="00F04CFA" w:rsidRDefault="005A450E" w:rsidP="00C36EC6">
            <w:pPr>
              <w:jc w:val="center"/>
              <w:rPr>
                <w:sz w:val="14"/>
                <w:szCs w:val="14"/>
                <w:lang w:val="en-US"/>
              </w:rPr>
            </w:pPr>
            <w:r>
              <w:rPr>
                <w:sz w:val="14"/>
                <w:szCs w:val="14"/>
                <w:lang w:val="en-US"/>
              </w:rPr>
              <w:t>2500</w:t>
            </w:r>
          </w:p>
        </w:tc>
        <w:tc>
          <w:tcPr>
            <w:tcW w:w="968"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922"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922"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888" w:type="dxa"/>
            <w:tcBorders>
              <w:top w:val="single" w:sz="4" w:space="0" w:color="auto"/>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color w:val="000000"/>
                <w:sz w:val="16"/>
                <w:szCs w:val="16"/>
              </w:rPr>
            </w:pPr>
            <w:r w:rsidRPr="00C36EC6">
              <w:rPr>
                <w:color w:val="000000"/>
                <w:sz w:val="16"/>
                <w:szCs w:val="16"/>
              </w:rPr>
              <w:t>за счет поставщика</w:t>
            </w:r>
          </w:p>
        </w:tc>
      </w:tr>
      <w:tr w:rsidR="005A450E" w:rsidRPr="00C36EC6" w:rsidTr="00024385">
        <w:trPr>
          <w:trHeight w:val="543"/>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2</w:t>
            </w:r>
          </w:p>
        </w:tc>
        <w:tc>
          <w:tcPr>
            <w:tcW w:w="1106"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1186"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xml:space="preserve">Zyxel </w:t>
            </w:r>
          </w:p>
        </w:tc>
        <w:tc>
          <w:tcPr>
            <w:tcW w:w="1148"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Интернет-центр ZyXEL PSG 1282 N-22 с Wi-Fi без КТВ</w:t>
            </w:r>
          </w:p>
        </w:tc>
        <w:tc>
          <w:tcPr>
            <w:tcW w:w="487"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шт</w:t>
            </w:r>
          </w:p>
        </w:tc>
        <w:tc>
          <w:tcPr>
            <w:tcW w:w="1057" w:type="dxa"/>
            <w:gridSpan w:val="2"/>
            <w:tcBorders>
              <w:top w:val="nil"/>
              <w:left w:val="nil"/>
              <w:bottom w:val="single" w:sz="4" w:space="0" w:color="auto"/>
              <w:right w:val="single" w:sz="4" w:space="0" w:color="auto"/>
            </w:tcBorders>
            <w:shd w:val="clear" w:color="auto" w:fill="auto"/>
            <w:vAlign w:val="center"/>
          </w:tcPr>
          <w:p w:rsidR="005A450E" w:rsidRPr="00F04CFA" w:rsidRDefault="005A450E" w:rsidP="00C36EC6">
            <w:pPr>
              <w:jc w:val="center"/>
              <w:rPr>
                <w:sz w:val="14"/>
                <w:szCs w:val="14"/>
                <w:lang w:val="en-US"/>
              </w:rPr>
            </w:pPr>
            <w:r>
              <w:rPr>
                <w:sz w:val="14"/>
                <w:szCs w:val="14"/>
                <w:lang w:val="en-US"/>
              </w:rPr>
              <w:t>2280</w:t>
            </w:r>
          </w:p>
        </w:tc>
        <w:tc>
          <w:tcPr>
            <w:tcW w:w="968"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922"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922"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683"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4"/>
                <w:szCs w:val="14"/>
              </w:rPr>
            </w:pPr>
            <w:r w:rsidRPr="00C36EC6">
              <w:rPr>
                <w:sz w:val="14"/>
                <w:szCs w:val="14"/>
              </w:rPr>
              <w:t> </w:t>
            </w:r>
          </w:p>
        </w:tc>
        <w:tc>
          <w:tcPr>
            <w:tcW w:w="888" w:type="dxa"/>
            <w:tcBorders>
              <w:top w:val="nil"/>
              <w:left w:val="nil"/>
              <w:bottom w:val="single" w:sz="4" w:space="0" w:color="auto"/>
              <w:right w:val="single" w:sz="4" w:space="0" w:color="auto"/>
            </w:tcBorders>
            <w:shd w:val="clear" w:color="auto" w:fill="auto"/>
            <w:vAlign w:val="center"/>
            <w:hideMark/>
          </w:tcPr>
          <w:p w:rsidR="005A450E" w:rsidRPr="00C36EC6" w:rsidRDefault="005A450E" w:rsidP="00C36EC6">
            <w:pPr>
              <w:jc w:val="center"/>
              <w:rPr>
                <w:sz w:val="16"/>
                <w:szCs w:val="16"/>
              </w:rPr>
            </w:pPr>
            <w:r w:rsidRPr="00C36EC6">
              <w:rPr>
                <w:sz w:val="16"/>
                <w:szCs w:val="16"/>
              </w:rPr>
              <w:t>за счет поставщика</w:t>
            </w:r>
          </w:p>
        </w:tc>
      </w:tr>
      <w:tr w:rsidR="00CF0D7E" w:rsidRPr="00C36EC6" w:rsidTr="00024385">
        <w:trPr>
          <w:trHeight w:val="335"/>
        </w:trPr>
        <w:tc>
          <w:tcPr>
            <w:tcW w:w="417" w:type="dxa"/>
            <w:tcBorders>
              <w:top w:val="nil"/>
              <w:left w:val="nil"/>
              <w:bottom w:val="nil"/>
              <w:right w:val="nil"/>
            </w:tcBorders>
            <w:shd w:val="clear" w:color="auto" w:fill="auto"/>
            <w:vAlign w:val="bottom"/>
            <w:hideMark/>
          </w:tcPr>
          <w:p w:rsidR="00C36EC6" w:rsidRPr="00C36EC6" w:rsidRDefault="00C36EC6" w:rsidP="00C36EC6">
            <w:pPr>
              <w:jc w:val="center"/>
              <w:rPr>
                <w:sz w:val="14"/>
                <w:szCs w:val="14"/>
              </w:rPr>
            </w:pPr>
          </w:p>
        </w:tc>
        <w:tc>
          <w:tcPr>
            <w:tcW w:w="1106"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1186"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1148"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487"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423"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634"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968"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922"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922" w:type="dxa"/>
            <w:tcBorders>
              <w:top w:val="nil"/>
              <w:left w:val="nil"/>
              <w:bottom w:val="nil"/>
              <w:right w:val="nil"/>
            </w:tcBorders>
            <w:shd w:val="clear" w:color="auto" w:fill="auto"/>
            <w:hideMark/>
          </w:tcPr>
          <w:p w:rsidR="00C36EC6" w:rsidRPr="00C36EC6" w:rsidRDefault="00C36EC6" w:rsidP="00C36EC6">
            <w:pPr>
              <w:jc w:val="right"/>
              <w:rPr>
                <w:bCs/>
                <w:color w:val="000000"/>
                <w:sz w:val="14"/>
                <w:szCs w:val="14"/>
              </w:rPr>
            </w:pPr>
            <w:r w:rsidRPr="00C36EC6">
              <w:rPr>
                <w:bCs/>
                <w:color w:val="000000"/>
                <w:sz w:val="14"/>
                <w:szCs w:val="14"/>
              </w:rPr>
              <w:t>Всего:</w:t>
            </w:r>
          </w:p>
        </w:tc>
        <w:tc>
          <w:tcPr>
            <w:tcW w:w="683" w:type="dxa"/>
            <w:tcBorders>
              <w:top w:val="nil"/>
              <w:left w:val="single" w:sz="8" w:space="0" w:color="auto"/>
              <w:bottom w:val="single" w:sz="4" w:space="0" w:color="auto"/>
              <w:right w:val="single" w:sz="4" w:space="0" w:color="auto"/>
            </w:tcBorders>
            <w:shd w:val="clear" w:color="auto" w:fill="auto"/>
            <w:hideMark/>
          </w:tcPr>
          <w:p w:rsidR="00C36EC6" w:rsidRPr="00C36EC6" w:rsidRDefault="00C36EC6" w:rsidP="00C36EC6">
            <w:pPr>
              <w:jc w:val="right"/>
              <w:rPr>
                <w:bCs/>
                <w:color w:val="000000"/>
                <w:sz w:val="14"/>
                <w:szCs w:val="14"/>
              </w:rPr>
            </w:pPr>
            <w:r w:rsidRPr="00C36EC6">
              <w:rPr>
                <w:bCs/>
                <w:color w:val="000000"/>
                <w:sz w:val="14"/>
                <w:szCs w:val="14"/>
              </w:rPr>
              <w:t> </w:t>
            </w:r>
          </w:p>
        </w:tc>
        <w:tc>
          <w:tcPr>
            <w:tcW w:w="888" w:type="dxa"/>
            <w:tcBorders>
              <w:top w:val="nil"/>
              <w:left w:val="nil"/>
              <w:bottom w:val="single" w:sz="4" w:space="0" w:color="auto"/>
              <w:right w:val="single" w:sz="8" w:space="0" w:color="auto"/>
            </w:tcBorders>
            <w:shd w:val="clear" w:color="auto" w:fill="auto"/>
            <w:vAlign w:val="bottom"/>
            <w:hideMark/>
          </w:tcPr>
          <w:p w:rsidR="00C36EC6" w:rsidRPr="00C36EC6" w:rsidRDefault="00C36EC6" w:rsidP="00C36EC6">
            <w:pPr>
              <w:jc w:val="center"/>
              <w:rPr>
                <w:bCs/>
                <w:sz w:val="16"/>
                <w:szCs w:val="16"/>
              </w:rPr>
            </w:pPr>
            <w:r w:rsidRPr="00C36EC6">
              <w:rPr>
                <w:bCs/>
                <w:sz w:val="16"/>
                <w:szCs w:val="16"/>
              </w:rPr>
              <w:t>Х</w:t>
            </w:r>
          </w:p>
        </w:tc>
      </w:tr>
      <w:tr w:rsidR="00CF0D7E" w:rsidRPr="00C36EC6" w:rsidTr="00024385">
        <w:trPr>
          <w:trHeight w:val="399"/>
        </w:trPr>
        <w:tc>
          <w:tcPr>
            <w:tcW w:w="417" w:type="dxa"/>
            <w:tcBorders>
              <w:top w:val="nil"/>
              <w:left w:val="nil"/>
              <w:bottom w:val="nil"/>
              <w:right w:val="nil"/>
            </w:tcBorders>
            <w:shd w:val="clear" w:color="auto" w:fill="auto"/>
            <w:vAlign w:val="bottom"/>
            <w:hideMark/>
          </w:tcPr>
          <w:p w:rsidR="00C36EC6" w:rsidRPr="00C36EC6" w:rsidRDefault="00C36EC6" w:rsidP="00C36EC6">
            <w:pPr>
              <w:jc w:val="center"/>
              <w:rPr>
                <w:bCs/>
                <w:sz w:val="14"/>
                <w:szCs w:val="14"/>
              </w:rPr>
            </w:pPr>
          </w:p>
        </w:tc>
        <w:tc>
          <w:tcPr>
            <w:tcW w:w="1106"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1186"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1148"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487"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423"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634" w:type="dxa"/>
            <w:tcBorders>
              <w:top w:val="nil"/>
              <w:left w:val="nil"/>
              <w:bottom w:val="nil"/>
              <w:right w:val="nil"/>
            </w:tcBorders>
            <w:shd w:val="clear" w:color="auto" w:fill="auto"/>
            <w:vAlign w:val="bottom"/>
            <w:hideMark/>
          </w:tcPr>
          <w:p w:rsidR="00C36EC6" w:rsidRPr="00C36EC6" w:rsidRDefault="00C36EC6" w:rsidP="00C36EC6">
            <w:pPr>
              <w:rPr>
                <w:sz w:val="14"/>
                <w:szCs w:val="14"/>
              </w:rPr>
            </w:pPr>
          </w:p>
        </w:tc>
        <w:tc>
          <w:tcPr>
            <w:tcW w:w="2812" w:type="dxa"/>
            <w:gridSpan w:val="3"/>
            <w:tcBorders>
              <w:top w:val="nil"/>
              <w:left w:val="nil"/>
              <w:bottom w:val="nil"/>
              <w:right w:val="nil"/>
            </w:tcBorders>
            <w:shd w:val="clear" w:color="auto" w:fill="auto"/>
            <w:hideMark/>
          </w:tcPr>
          <w:p w:rsidR="00C36EC6" w:rsidRPr="00C36EC6" w:rsidRDefault="00C36EC6" w:rsidP="00C36EC6">
            <w:pPr>
              <w:jc w:val="right"/>
              <w:rPr>
                <w:bCs/>
                <w:color w:val="000000"/>
                <w:sz w:val="14"/>
                <w:szCs w:val="14"/>
              </w:rPr>
            </w:pPr>
            <w:r w:rsidRPr="00C36EC6">
              <w:rPr>
                <w:bCs/>
                <w:color w:val="000000"/>
                <w:sz w:val="14"/>
                <w:szCs w:val="14"/>
              </w:rPr>
              <w:t>В том числе НДС-18%:</w:t>
            </w:r>
          </w:p>
        </w:tc>
        <w:tc>
          <w:tcPr>
            <w:tcW w:w="683" w:type="dxa"/>
            <w:tcBorders>
              <w:top w:val="nil"/>
              <w:left w:val="single" w:sz="8" w:space="0" w:color="auto"/>
              <w:bottom w:val="single" w:sz="8" w:space="0" w:color="auto"/>
              <w:right w:val="single" w:sz="4" w:space="0" w:color="auto"/>
            </w:tcBorders>
            <w:shd w:val="clear" w:color="auto" w:fill="auto"/>
            <w:hideMark/>
          </w:tcPr>
          <w:p w:rsidR="00C36EC6" w:rsidRPr="00C36EC6" w:rsidRDefault="00C36EC6" w:rsidP="00C36EC6">
            <w:pPr>
              <w:jc w:val="right"/>
              <w:rPr>
                <w:bCs/>
                <w:color w:val="000000"/>
                <w:sz w:val="14"/>
                <w:szCs w:val="14"/>
              </w:rPr>
            </w:pPr>
            <w:r w:rsidRPr="00C36EC6">
              <w:rPr>
                <w:bCs/>
                <w:color w:val="000000"/>
                <w:sz w:val="14"/>
                <w:szCs w:val="14"/>
              </w:rPr>
              <w:t> </w:t>
            </w:r>
          </w:p>
        </w:tc>
        <w:tc>
          <w:tcPr>
            <w:tcW w:w="888" w:type="dxa"/>
            <w:tcBorders>
              <w:top w:val="nil"/>
              <w:left w:val="nil"/>
              <w:bottom w:val="single" w:sz="8" w:space="0" w:color="auto"/>
              <w:right w:val="single" w:sz="8" w:space="0" w:color="auto"/>
            </w:tcBorders>
            <w:shd w:val="clear" w:color="auto" w:fill="auto"/>
            <w:vAlign w:val="bottom"/>
            <w:hideMark/>
          </w:tcPr>
          <w:p w:rsidR="00C36EC6" w:rsidRPr="00C36EC6" w:rsidRDefault="00C36EC6" w:rsidP="00C36EC6">
            <w:pPr>
              <w:jc w:val="center"/>
              <w:rPr>
                <w:bCs/>
                <w:sz w:val="16"/>
                <w:szCs w:val="16"/>
              </w:rPr>
            </w:pPr>
            <w:r w:rsidRPr="00C36EC6">
              <w:rPr>
                <w:bCs/>
                <w:sz w:val="16"/>
                <w:szCs w:val="16"/>
              </w:rPr>
              <w:t>Х</w:t>
            </w:r>
          </w:p>
        </w:tc>
      </w:tr>
    </w:tbl>
    <w:p w:rsidR="0009529E" w:rsidRPr="00531CE0" w:rsidRDefault="0009529E" w:rsidP="0083745C"/>
    <w:p w:rsidR="007F3B97" w:rsidRPr="007F3B97" w:rsidRDefault="007F3B97" w:rsidP="007F3B97">
      <w:pPr>
        <w:rPr>
          <w:bCs/>
        </w:rPr>
      </w:pPr>
      <w:r w:rsidRPr="007F3B97">
        <w:rPr>
          <w:bCs/>
        </w:rPr>
        <w:t>Место доставки: Уфа, ул. Каспийская, 14</w:t>
      </w:r>
    </w:p>
    <w:p w:rsidR="0083745C" w:rsidRPr="00210935" w:rsidRDefault="0083745C" w:rsidP="0083745C">
      <w:pPr>
        <w:rPr>
          <w:u w:val="single"/>
        </w:rPr>
      </w:pPr>
      <w:r w:rsidRPr="00E14EA6">
        <w:rPr>
          <w:u w:val="single"/>
        </w:rPr>
        <w:t>Особые условия:</w:t>
      </w:r>
    </w:p>
    <w:p w:rsidR="0083745C" w:rsidRDefault="0083745C" w:rsidP="0083745C">
      <w:r>
        <w:t>Поставщик обязан предоставить вместе с Товаром следующие сопроводительные документы:</w:t>
      </w:r>
    </w:p>
    <w:p w:rsidR="0083745C" w:rsidRDefault="0083745C" w:rsidP="0083745C">
      <w:r>
        <w:t>1) Паспорт.</w:t>
      </w:r>
    </w:p>
    <w:p w:rsidR="0083745C" w:rsidRDefault="0083745C" w:rsidP="0083745C">
      <w:r>
        <w:t>2) Техническое описание поставляемого Товара.</w:t>
      </w:r>
    </w:p>
    <w:p w:rsidR="0083745C" w:rsidRDefault="0083745C" w:rsidP="0083745C">
      <w:r>
        <w:t>3) Инструкция на русском языке.</w:t>
      </w:r>
    </w:p>
    <w:p w:rsidR="00D26AB3" w:rsidRDefault="0083745C" w:rsidP="0083745C">
      <w:r>
        <w:t>4) Сертификат соответствия стандартам РФ, Сертификат соответствия Системе сертификации в области связи.                                                                                                                                                                                                                                                                                                  5) Гарантия н</w:t>
      </w:r>
      <w:r w:rsidR="00EA26FA">
        <w:t xml:space="preserve">а данное оборудование не менее </w:t>
      </w:r>
      <w:r w:rsidR="00EA26FA">
        <w:rPr>
          <w:lang w:val="en-US"/>
        </w:rPr>
        <w:t>1</w:t>
      </w:r>
      <w:r>
        <w:t xml:space="preserve"> </w:t>
      </w:r>
      <w:r w:rsidR="00EA26FA">
        <w:rPr>
          <w:lang w:val="en-US"/>
        </w:rPr>
        <w:t>год</w:t>
      </w:r>
      <w:r w:rsidR="00994547">
        <w:rPr>
          <w:lang w:val="en-US"/>
        </w:rPr>
        <w:t>а</w:t>
      </w:r>
      <w:r>
        <w:t xml:space="preserve">.     </w:t>
      </w:r>
    </w:p>
    <w:p w:rsidR="00D26AB3" w:rsidRDefault="00D26AB3"/>
    <w:p w:rsidR="00C86BF7" w:rsidRPr="00633032" w:rsidRDefault="00C86BF7" w:rsidP="00C86BF7">
      <w:pPr>
        <w:jc w:val="center"/>
        <w:rPr>
          <w:rFonts w:eastAsia="MS Mincho"/>
          <w:sz w:val="22"/>
          <w:szCs w:val="22"/>
          <w:lang w:eastAsia="ja-JP"/>
        </w:rPr>
      </w:pPr>
      <w:r w:rsidRPr="00633032">
        <w:rPr>
          <w:rFonts w:eastAsia="MS Mincho"/>
          <w:sz w:val="22"/>
          <w:szCs w:val="22"/>
          <w:lang w:eastAsia="ja-JP"/>
        </w:rPr>
        <w:t>ПОДПИСИ СТОРОН</w:t>
      </w:r>
    </w:p>
    <w:p w:rsidR="00C86BF7" w:rsidRPr="00633032" w:rsidRDefault="00C86BF7" w:rsidP="00C86BF7">
      <w:pPr>
        <w:jc w:val="both"/>
        <w:rPr>
          <w:rFonts w:eastAsia="MS Mincho"/>
          <w:sz w:val="22"/>
          <w:szCs w:val="22"/>
          <w:lang w:eastAsia="ja-JP"/>
        </w:rPr>
      </w:pP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C86BF7" w:rsidRPr="00BD6832" w:rsidTr="00B51385">
        <w:trPr>
          <w:gridAfter w:val="5"/>
          <w:wAfter w:w="4088" w:type="dxa"/>
        </w:trPr>
        <w:tc>
          <w:tcPr>
            <w:tcW w:w="3994" w:type="dxa"/>
          </w:tcPr>
          <w:p w:rsidR="00C86BF7" w:rsidRPr="00BD6832" w:rsidRDefault="00C86BF7" w:rsidP="00B51385">
            <w:pPr>
              <w:rPr>
                <w:sz w:val="22"/>
                <w:szCs w:val="22"/>
                <w:lang w:val="en-US"/>
              </w:rPr>
            </w:pPr>
          </w:p>
        </w:tc>
        <w:tc>
          <w:tcPr>
            <w:tcW w:w="3995" w:type="dxa"/>
            <w:gridSpan w:val="2"/>
          </w:tcPr>
          <w:p w:rsidR="00C86BF7" w:rsidRPr="00BD6832" w:rsidRDefault="00C86BF7" w:rsidP="00B51385">
            <w:pPr>
              <w:rPr>
                <w:sz w:val="22"/>
                <w:szCs w:val="22"/>
                <w:lang w:val="en-US"/>
              </w:rPr>
            </w:pPr>
          </w:p>
        </w:tc>
      </w:tr>
      <w:tr w:rsidR="00C86BF7" w:rsidRPr="00BD6832" w:rsidTr="00B51385">
        <w:trPr>
          <w:gridAfter w:val="2"/>
          <w:wAfter w:w="1940" w:type="dxa"/>
        </w:trPr>
        <w:tc>
          <w:tcPr>
            <w:tcW w:w="3994" w:type="dxa"/>
          </w:tcPr>
          <w:p w:rsidR="00C86BF7" w:rsidRPr="00BD6832" w:rsidRDefault="00C86BF7" w:rsidP="00B51385">
            <w:pPr>
              <w:rPr>
                <w:sz w:val="22"/>
                <w:szCs w:val="22"/>
              </w:rPr>
            </w:pPr>
          </w:p>
        </w:tc>
        <w:tc>
          <w:tcPr>
            <w:tcW w:w="3995" w:type="dxa"/>
            <w:gridSpan w:val="2"/>
          </w:tcPr>
          <w:p w:rsidR="00C86BF7" w:rsidRPr="00BD6832" w:rsidRDefault="00C86BF7" w:rsidP="00B51385">
            <w:pPr>
              <w:rPr>
                <w:sz w:val="22"/>
                <w:szCs w:val="22"/>
              </w:rPr>
            </w:pPr>
          </w:p>
        </w:tc>
        <w:tc>
          <w:tcPr>
            <w:tcW w:w="1085" w:type="dxa"/>
            <w:vAlign w:val="bottom"/>
          </w:tcPr>
          <w:p w:rsidR="00C86BF7" w:rsidRPr="00BD6832" w:rsidRDefault="00C86BF7" w:rsidP="00B51385">
            <w:pPr>
              <w:rPr>
                <w:sz w:val="22"/>
                <w:szCs w:val="22"/>
              </w:rPr>
            </w:pPr>
          </w:p>
        </w:tc>
        <w:tc>
          <w:tcPr>
            <w:tcW w:w="1063" w:type="dxa"/>
            <w:gridSpan w:val="2"/>
            <w:vAlign w:val="bottom"/>
          </w:tcPr>
          <w:p w:rsidR="00C86BF7" w:rsidRPr="00BD6832" w:rsidRDefault="00C86BF7" w:rsidP="00B51385">
            <w:pPr>
              <w:rPr>
                <w:sz w:val="22"/>
                <w:szCs w:val="22"/>
              </w:rPr>
            </w:pPr>
          </w:p>
        </w:tc>
      </w:tr>
      <w:tr w:rsidR="00C86BF7" w:rsidRPr="00633032" w:rsidTr="00B51385">
        <w:trPr>
          <w:gridAfter w:val="3"/>
          <w:wAfter w:w="2506" w:type="dxa"/>
        </w:trPr>
        <w:tc>
          <w:tcPr>
            <w:tcW w:w="4785" w:type="dxa"/>
            <w:gridSpan w:val="2"/>
          </w:tcPr>
          <w:p w:rsidR="00C86BF7" w:rsidRPr="00633032" w:rsidRDefault="00C86BF7"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C86BF7" w:rsidRPr="00633032" w:rsidRDefault="00C86BF7"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C86BF7" w:rsidRPr="00633032" w:rsidTr="00B51385">
        <w:tc>
          <w:tcPr>
            <w:tcW w:w="4785" w:type="dxa"/>
            <w:gridSpan w:val="2"/>
          </w:tcPr>
          <w:p w:rsidR="00C86BF7" w:rsidRPr="00F7651E" w:rsidRDefault="00C86BF7" w:rsidP="00B51385">
            <w:pPr>
              <w:suppressAutoHyphens/>
              <w:rPr>
                <w:rFonts w:eastAsia="MS Mincho"/>
                <w:sz w:val="22"/>
                <w:szCs w:val="22"/>
                <w:lang w:eastAsia="ja-JP"/>
              </w:rPr>
            </w:pPr>
            <w:r>
              <w:rPr>
                <w:sz w:val="22"/>
                <w:szCs w:val="22"/>
              </w:rPr>
              <w:t>__________________________________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C86BF7" w:rsidRDefault="00C86BF7" w:rsidP="00B51385">
            <w:pPr>
              <w:jc w:val="right"/>
            </w:pPr>
          </w:p>
        </w:tc>
        <w:tc>
          <w:tcPr>
            <w:tcW w:w="1240" w:type="dxa"/>
            <w:vAlign w:val="bottom"/>
          </w:tcPr>
          <w:p w:rsidR="00C86BF7" w:rsidRDefault="00C86BF7" w:rsidP="00B51385">
            <w:pPr>
              <w:jc w:val="right"/>
            </w:pPr>
          </w:p>
        </w:tc>
      </w:tr>
      <w:tr w:rsidR="00C86BF7" w:rsidRPr="00633032" w:rsidTr="00B51385">
        <w:tc>
          <w:tcPr>
            <w:tcW w:w="4785" w:type="dxa"/>
            <w:gridSpan w:val="2"/>
          </w:tcPr>
          <w:p w:rsidR="00C86BF7" w:rsidRDefault="00C86BF7" w:rsidP="00B51385">
            <w:pPr>
              <w:suppressAutoHyphens/>
              <w:rPr>
                <w:rFonts w:eastAsia="MS Mincho"/>
                <w:sz w:val="22"/>
                <w:szCs w:val="22"/>
                <w:lang w:eastAsia="ja-JP"/>
              </w:rPr>
            </w:pPr>
            <w:r>
              <w:rPr>
                <w:rFonts w:eastAsia="MS Mincho"/>
                <w:sz w:val="22"/>
                <w:szCs w:val="22"/>
                <w:lang w:eastAsia="ja-JP"/>
              </w:rPr>
              <w:t>___________________________</w:t>
            </w:r>
          </w:p>
          <w:p w:rsidR="00C86BF7" w:rsidRPr="00633032" w:rsidRDefault="00C86BF7" w:rsidP="00B51385">
            <w:pPr>
              <w:suppressAutoHyphens/>
              <w:rPr>
                <w:rFonts w:eastAsia="MS Mincho"/>
                <w:sz w:val="22"/>
                <w:szCs w:val="22"/>
                <w:lang w:eastAsia="ja-JP"/>
              </w:rPr>
            </w:pPr>
          </w:p>
        </w:tc>
        <w:tc>
          <w:tcPr>
            <w:tcW w:w="4786" w:type="dxa"/>
            <w:gridSpan w:val="3"/>
          </w:tcPr>
          <w:p w:rsidR="00C86BF7" w:rsidRPr="00633032" w:rsidRDefault="00C86BF7"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c>
          <w:tcPr>
            <w:tcW w:w="4785" w:type="dxa"/>
            <w:gridSpan w:val="2"/>
          </w:tcPr>
          <w:p w:rsidR="00C86BF7" w:rsidRPr="00633032" w:rsidRDefault="00C86BF7"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C86BF7" w:rsidRDefault="00C86BF7" w:rsidP="00B51385">
            <w:pPr>
              <w:jc w:val="right"/>
            </w:pPr>
          </w:p>
        </w:tc>
        <w:tc>
          <w:tcPr>
            <w:tcW w:w="0" w:type="auto"/>
            <w:vAlign w:val="bottom"/>
          </w:tcPr>
          <w:p w:rsidR="00C86BF7" w:rsidRDefault="00C86BF7" w:rsidP="00B51385">
            <w:pPr>
              <w:jc w:val="right"/>
            </w:pPr>
          </w:p>
        </w:tc>
      </w:tr>
      <w:tr w:rsidR="00C86BF7" w:rsidRPr="00633032" w:rsidTr="00B51385">
        <w:trPr>
          <w:gridAfter w:val="3"/>
          <w:wAfter w:w="2506" w:type="dxa"/>
        </w:trPr>
        <w:tc>
          <w:tcPr>
            <w:tcW w:w="4785" w:type="dxa"/>
            <w:gridSpan w:val="2"/>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м.п.</w:t>
            </w:r>
          </w:p>
        </w:tc>
        <w:tc>
          <w:tcPr>
            <w:tcW w:w="4786" w:type="dxa"/>
            <w:gridSpan w:val="3"/>
          </w:tcPr>
          <w:p w:rsidR="00C86BF7" w:rsidRPr="00633032" w:rsidRDefault="00C86BF7" w:rsidP="00B51385">
            <w:pPr>
              <w:suppressAutoHyphens/>
              <w:ind w:left="851" w:hanging="28"/>
              <w:rPr>
                <w:rFonts w:eastAsia="MS Mincho"/>
                <w:sz w:val="22"/>
                <w:szCs w:val="22"/>
                <w:lang w:eastAsia="ja-JP"/>
              </w:rPr>
            </w:pPr>
            <w:r w:rsidRPr="00633032">
              <w:rPr>
                <w:rFonts w:eastAsia="MS Mincho"/>
                <w:sz w:val="22"/>
                <w:szCs w:val="22"/>
                <w:lang w:eastAsia="ja-JP"/>
              </w:rPr>
              <w:t>м.п.</w:t>
            </w:r>
          </w:p>
        </w:tc>
      </w:tr>
    </w:tbl>
    <w:p w:rsidR="00B63034" w:rsidRDefault="00B63034" w:rsidP="004821D1">
      <w:pPr>
        <w:jc w:val="right"/>
        <w:rPr>
          <w:rFonts w:eastAsia="MS Mincho"/>
          <w:sz w:val="22"/>
          <w:szCs w:val="22"/>
          <w:lang w:eastAsia="ja-JP"/>
        </w:rPr>
      </w:pPr>
    </w:p>
    <w:p w:rsidR="00B63034" w:rsidRDefault="00B63034" w:rsidP="004821D1">
      <w:pPr>
        <w:jc w:val="right"/>
        <w:rPr>
          <w:rFonts w:eastAsia="MS Mincho"/>
          <w:sz w:val="22"/>
          <w:szCs w:val="22"/>
          <w:lang w:eastAsia="ja-JP"/>
        </w:rPr>
      </w:pPr>
    </w:p>
    <w:p w:rsidR="00B63034" w:rsidRDefault="00B63034" w:rsidP="004821D1">
      <w:pPr>
        <w:jc w:val="right"/>
        <w:rPr>
          <w:rFonts w:eastAsia="MS Mincho"/>
          <w:sz w:val="22"/>
          <w:szCs w:val="22"/>
          <w:lang w:eastAsia="ja-JP"/>
        </w:rPr>
      </w:pPr>
    </w:p>
    <w:p w:rsidR="00024385" w:rsidRDefault="00024385" w:rsidP="004821D1">
      <w:pPr>
        <w:jc w:val="right"/>
        <w:rPr>
          <w:rFonts w:eastAsia="MS Mincho"/>
          <w:sz w:val="22"/>
          <w:szCs w:val="22"/>
          <w:lang w:eastAsia="ja-JP"/>
        </w:rPr>
      </w:pPr>
    </w:p>
    <w:p w:rsidR="00024385" w:rsidRDefault="00024385" w:rsidP="004821D1">
      <w:pPr>
        <w:jc w:val="right"/>
        <w:rPr>
          <w:rFonts w:eastAsia="MS Mincho"/>
          <w:sz w:val="22"/>
          <w:szCs w:val="22"/>
          <w:lang w:eastAsia="ja-JP"/>
        </w:rPr>
      </w:pPr>
    </w:p>
    <w:p w:rsidR="00B63034" w:rsidRDefault="00B63034" w:rsidP="004821D1">
      <w:pPr>
        <w:jc w:val="right"/>
        <w:rPr>
          <w:rFonts w:eastAsia="MS Mincho"/>
          <w:sz w:val="22"/>
          <w:szCs w:val="22"/>
          <w:lang w:eastAsia="ja-JP"/>
        </w:rPr>
      </w:pPr>
    </w:p>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Default="00FD4704" w:rsidP="00FD4704">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r w:rsidR="0014129C">
        <w:rPr>
          <w:rFonts w:eastAsia="MS Mincho"/>
          <w:sz w:val="22"/>
          <w:szCs w:val="22"/>
          <w:lang w:eastAsia="ja-JP"/>
        </w:rPr>
        <w:t xml:space="preserve"> </w:t>
      </w:r>
    </w:p>
    <w:p w:rsidR="00EA50D0" w:rsidRDefault="00EA50D0" w:rsidP="00FD4704">
      <w:pPr>
        <w:tabs>
          <w:tab w:val="center" w:pos="4960"/>
          <w:tab w:val="left" w:pos="6480"/>
        </w:tabs>
        <w:jc w:val="center"/>
        <w:rPr>
          <w:rFonts w:eastAsia="MS Mincho"/>
          <w:sz w:val="22"/>
          <w:szCs w:val="22"/>
          <w:lang w:eastAsia="ja-JP"/>
        </w:rPr>
      </w:pPr>
    </w:p>
    <w:p w:rsidR="00EA50D0" w:rsidRDefault="00EA50D0" w:rsidP="00FD4704">
      <w:pPr>
        <w:tabs>
          <w:tab w:val="center" w:pos="4960"/>
          <w:tab w:val="left" w:pos="6480"/>
        </w:tabs>
        <w:jc w:val="center"/>
        <w:rPr>
          <w:rFonts w:eastAsia="MS Mincho"/>
          <w:sz w:val="22"/>
          <w:szCs w:val="22"/>
          <w:lang w:eastAsia="ja-JP"/>
        </w:rPr>
      </w:pPr>
    </w:p>
    <w:p w:rsidR="00EA50D0" w:rsidRDefault="00EA50D0" w:rsidP="00FD4704">
      <w:pPr>
        <w:tabs>
          <w:tab w:val="center" w:pos="4960"/>
          <w:tab w:val="left" w:pos="6480"/>
        </w:tabs>
        <w:jc w:val="center"/>
        <w:rPr>
          <w:rFonts w:eastAsia="MS Mincho"/>
          <w:sz w:val="22"/>
          <w:szCs w:val="22"/>
          <w:lang w:eastAsia="ja-JP"/>
        </w:rPr>
      </w:pPr>
    </w:p>
    <w:p w:rsidR="00EA50D0" w:rsidRDefault="00EA50D0" w:rsidP="00FD4704">
      <w:pPr>
        <w:tabs>
          <w:tab w:val="center" w:pos="4960"/>
          <w:tab w:val="left" w:pos="6480"/>
        </w:tabs>
        <w:jc w:val="center"/>
        <w:rPr>
          <w:rFonts w:eastAsia="MS Mincho"/>
          <w:sz w:val="22"/>
          <w:szCs w:val="22"/>
          <w:lang w:eastAsia="ja-JP"/>
        </w:rPr>
      </w:pPr>
    </w:p>
    <w:tbl>
      <w:tblPr>
        <w:tblStyle w:val="af"/>
        <w:tblW w:w="0" w:type="auto"/>
        <w:tblLook w:val="04A0" w:firstRow="1" w:lastRow="0" w:firstColumn="1" w:lastColumn="0" w:noHBand="0" w:noVBand="1"/>
      </w:tblPr>
      <w:tblGrid>
        <w:gridCol w:w="2375"/>
        <w:gridCol w:w="2375"/>
        <w:gridCol w:w="2375"/>
        <w:gridCol w:w="2376"/>
      </w:tblGrid>
      <w:tr w:rsidR="009E45F6" w:rsidTr="009E45F6">
        <w:trPr>
          <w:trHeight w:val="481"/>
        </w:trPr>
        <w:tc>
          <w:tcPr>
            <w:tcW w:w="2375" w:type="dxa"/>
          </w:tcPr>
          <w:p w:rsidR="009E45F6" w:rsidRPr="00024385" w:rsidRDefault="009E45F6" w:rsidP="00FD4704">
            <w:pPr>
              <w:tabs>
                <w:tab w:val="center" w:pos="4960"/>
                <w:tab w:val="left" w:pos="6480"/>
              </w:tabs>
              <w:jc w:val="center"/>
              <w:rPr>
                <w:rFonts w:eastAsia="MS Mincho"/>
                <w:lang w:eastAsia="ja-JP"/>
              </w:rPr>
            </w:pPr>
            <w:r w:rsidRPr="00024385">
              <w:rPr>
                <w:rFonts w:eastAsia="MS Mincho"/>
                <w:lang w:val="en-US" w:eastAsia="ja-JP"/>
              </w:rPr>
              <w:t xml:space="preserve">Наименование товара </w:t>
            </w:r>
          </w:p>
        </w:tc>
        <w:tc>
          <w:tcPr>
            <w:tcW w:w="2375" w:type="dxa"/>
          </w:tcPr>
          <w:p w:rsidR="009E45F6" w:rsidRPr="00024385" w:rsidRDefault="00FC2B6C" w:rsidP="00323FA4">
            <w:pPr>
              <w:tabs>
                <w:tab w:val="center" w:pos="4960"/>
                <w:tab w:val="left" w:pos="6480"/>
              </w:tabs>
              <w:jc w:val="center"/>
              <w:rPr>
                <w:rFonts w:eastAsia="MS Mincho"/>
                <w:lang w:eastAsia="ja-JP"/>
              </w:rPr>
            </w:pPr>
            <w:r w:rsidRPr="00024385">
              <w:rPr>
                <w:rFonts w:eastAsia="MS Mincho"/>
                <w:lang w:eastAsia="ja-JP"/>
              </w:rPr>
              <w:t>11</w:t>
            </w:r>
            <w:r w:rsidR="009E45F6" w:rsidRPr="00024385">
              <w:rPr>
                <w:rFonts w:eastAsia="MS Mincho"/>
                <w:lang w:eastAsia="ja-JP"/>
              </w:rPr>
              <w:t xml:space="preserve"> </w:t>
            </w:r>
            <w:r w:rsidRPr="00024385">
              <w:rPr>
                <w:rFonts w:eastAsia="MS Mincho"/>
                <w:lang w:eastAsia="ja-JP"/>
              </w:rPr>
              <w:t>Июл</w:t>
            </w:r>
            <w:r w:rsidR="009E45F6" w:rsidRPr="00024385">
              <w:rPr>
                <w:rFonts w:eastAsia="MS Mincho"/>
                <w:lang w:eastAsia="ja-JP"/>
              </w:rPr>
              <w:t>я, 2017</w:t>
            </w:r>
          </w:p>
        </w:tc>
        <w:tc>
          <w:tcPr>
            <w:tcW w:w="2375" w:type="dxa"/>
          </w:tcPr>
          <w:p w:rsidR="009E45F6" w:rsidRPr="00024385" w:rsidRDefault="00562D09" w:rsidP="00323FA4">
            <w:pPr>
              <w:tabs>
                <w:tab w:val="center" w:pos="4960"/>
                <w:tab w:val="left" w:pos="6480"/>
              </w:tabs>
              <w:jc w:val="center"/>
              <w:rPr>
                <w:rFonts w:eastAsia="MS Mincho"/>
                <w:lang w:eastAsia="ja-JP"/>
              </w:rPr>
            </w:pPr>
            <w:r w:rsidRPr="00024385">
              <w:rPr>
                <w:rFonts w:eastAsia="MS Mincho"/>
                <w:lang w:eastAsia="ja-JP"/>
              </w:rPr>
              <w:t>11 Октября</w:t>
            </w:r>
            <w:r w:rsidR="009E45F6" w:rsidRPr="00024385">
              <w:rPr>
                <w:rFonts w:eastAsia="MS Mincho"/>
                <w:lang w:eastAsia="ja-JP"/>
              </w:rPr>
              <w:t>, 2017</w:t>
            </w:r>
          </w:p>
        </w:tc>
        <w:tc>
          <w:tcPr>
            <w:tcW w:w="2376" w:type="dxa"/>
          </w:tcPr>
          <w:p w:rsidR="009E45F6" w:rsidRPr="00024385" w:rsidRDefault="009E45F6" w:rsidP="00FD4704">
            <w:pPr>
              <w:tabs>
                <w:tab w:val="center" w:pos="4960"/>
                <w:tab w:val="left" w:pos="6480"/>
              </w:tabs>
              <w:jc w:val="center"/>
              <w:rPr>
                <w:rFonts w:eastAsia="MS Mincho"/>
                <w:lang w:eastAsia="ja-JP"/>
              </w:rPr>
            </w:pPr>
            <w:r w:rsidRPr="00024385">
              <w:rPr>
                <w:rFonts w:eastAsia="MS Mincho"/>
                <w:lang w:eastAsia="ja-JP"/>
              </w:rPr>
              <w:t>Итого за 2017 год:</w:t>
            </w:r>
          </w:p>
        </w:tc>
      </w:tr>
      <w:tr w:rsidR="009E45F6" w:rsidTr="009E45F6">
        <w:trPr>
          <w:trHeight w:val="906"/>
        </w:trPr>
        <w:tc>
          <w:tcPr>
            <w:tcW w:w="2375" w:type="dxa"/>
            <w:tcBorders>
              <w:top w:val="single" w:sz="4" w:space="0" w:color="auto"/>
              <w:left w:val="single" w:sz="4" w:space="0" w:color="auto"/>
              <w:bottom w:val="single" w:sz="4" w:space="0" w:color="auto"/>
              <w:right w:val="single" w:sz="4" w:space="0" w:color="auto"/>
            </w:tcBorders>
            <w:shd w:val="clear" w:color="auto" w:fill="auto"/>
          </w:tcPr>
          <w:p w:rsidR="009E45F6" w:rsidRPr="00024385" w:rsidRDefault="009E45F6" w:rsidP="00EA50D0">
            <w:pPr>
              <w:rPr>
                <w:bCs/>
                <w:color w:val="000000"/>
              </w:rPr>
            </w:pPr>
            <w:r w:rsidRPr="00024385">
              <w:rPr>
                <w:bCs/>
                <w:color w:val="000000"/>
              </w:rPr>
              <w:t>Интернет-центр ZyXEL PSG 1282 NV-22 с КТВ, Wi-Fi</w:t>
            </w:r>
          </w:p>
        </w:tc>
        <w:tc>
          <w:tcPr>
            <w:tcW w:w="2375" w:type="dxa"/>
          </w:tcPr>
          <w:p w:rsidR="009E45F6" w:rsidRPr="00024385" w:rsidRDefault="009E45F6" w:rsidP="00EA50D0">
            <w:pPr>
              <w:tabs>
                <w:tab w:val="center" w:pos="4960"/>
                <w:tab w:val="left" w:pos="6480"/>
              </w:tabs>
              <w:jc w:val="center"/>
              <w:rPr>
                <w:rFonts w:eastAsia="MS Mincho"/>
                <w:lang w:val="en-US" w:eastAsia="ja-JP"/>
              </w:rPr>
            </w:pPr>
            <w:r w:rsidRPr="00024385">
              <w:rPr>
                <w:rFonts w:eastAsia="MS Mincho"/>
                <w:lang w:val="en-US" w:eastAsia="ja-JP"/>
              </w:rPr>
              <w:t>1500</w:t>
            </w:r>
          </w:p>
        </w:tc>
        <w:tc>
          <w:tcPr>
            <w:tcW w:w="2375" w:type="dxa"/>
          </w:tcPr>
          <w:p w:rsidR="009E45F6" w:rsidRPr="00024385" w:rsidRDefault="009E45F6" w:rsidP="00EA50D0">
            <w:pPr>
              <w:tabs>
                <w:tab w:val="center" w:pos="4960"/>
                <w:tab w:val="left" w:pos="6480"/>
              </w:tabs>
              <w:jc w:val="center"/>
              <w:rPr>
                <w:rFonts w:eastAsia="MS Mincho"/>
                <w:lang w:eastAsia="ja-JP"/>
              </w:rPr>
            </w:pPr>
            <w:r w:rsidRPr="00024385">
              <w:rPr>
                <w:rFonts w:eastAsia="MS Mincho"/>
                <w:lang w:eastAsia="ja-JP"/>
              </w:rPr>
              <w:t>1000</w:t>
            </w:r>
          </w:p>
        </w:tc>
        <w:tc>
          <w:tcPr>
            <w:tcW w:w="2376" w:type="dxa"/>
          </w:tcPr>
          <w:p w:rsidR="009E45F6" w:rsidRPr="00024385" w:rsidRDefault="009E45F6" w:rsidP="00EA50D0">
            <w:pPr>
              <w:tabs>
                <w:tab w:val="center" w:pos="4960"/>
                <w:tab w:val="left" w:pos="6480"/>
              </w:tabs>
              <w:jc w:val="center"/>
              <w:rPr>
                <w:rFonts w:eastAsia="MS Mincho"/>
                <w:lang w:eastAsia="ja-JP"/>
              </w:rPr>
            </w:pPr>
            <w:r w:rsidRPr="00024385">
              <w:rPr>
                <w:rFonts w:eastAsia="MS Mincho"/>
                <w:lang w:eastAsia="ja-JP"/>
              </w:rPr>
              <w:t>2500</w:t>
            </w:r>
          </w:p>
        </w:tc>
      </w:tr>
      <w:tr w:rsidR="009E45F6" w:rsidTr="009E45F6">
        <w:trPr>
          <w:trHeight w:val="878"/>
        </w:trPr>
        <w:tc>
          <w:tcPr>
            <w:tcW w:w="2375" w:type="dxa"/>
            <w:tcBorders>
              <w:top w:val="nil"/>
              <w:left w:val="single" w:sz="4" w:space="0" w:color="auto"/>
              <w:bottom w:val="single" w:sz="4" w:space="0" w:color="auto"/>
              <w:right w:val="single" w:sz="4" w:space="0" w:color="auto"/>
            </w:tcBorders>
            <w:shd w:val="clear" w:color="000000" w:fill="FFFFFF"/>
            <w:vAlign w:val="bottom"/>
          </w:tcPr>
          <w:p w:rsidR="009E45F6" w:rsidRPr="00024385" w:rsidRDefault="009E45F6" w:rsidP="00EA50D0">
            <w:pPr>
              <w:rPr>
                <w:color w:val="000000"/>
              </w:rPr>
            </w:pPr>
            <w:r w:rsidRPr="00024385">
              <w:rPr>
                <w:color w:val="000000"/>
              </w:rPr>
              <w:t>Интернет-центр ZyXEL PSG 1282 N-22 с Wi-Fi без КТВ</w:t>
            </w:r>
          </w:p>
        </w:tc>
        <w:tc>
          <w:tcPr>
            <w:tcW w:w="2375" w:type="dxa"/>
          </w:tcPr>
          <w:p w:rsidR="009E45F6" w:rsidRPr="00024385" w:rsidRDefault="009E45F6" w:rsidP="009E45F6">
            <w:pPr>
              <w:tabs>
                <w:tab w:val="center" w:pos="4960"/>
                <w:tab w:val="left" w:pos="6480"/>
              </w:tabs>
              <w:jc w:val="center"/>
              <w:rPr>
                <w:rFonts w:eastAsia="MS Mincho"/>
                <w:lang w:eastAsia="ja-JP"/>
              </w:rPr>
            </w:pPr>
            <w:r w:rsidRPr="00024385">
              <w:rPr>
                <w:rFonts w:eastAsia="MS Mincho"/>
                <w:lang w:eastAsia="ja-JP"/>
              </w:rPr>
              <w:t>1000</w:t>
            </w:r>
          </w:p>
        </w:tc>
        <w:tc>
          <w:tcPr>
            <w:tcW w:w="2375" w:type="dxa"/>
          </w:tcPr>
          <w:p w:rsidR="009E45F6" w:rsidRPr="00024385" w:rsidRDefault="009E45F6" w:rsidP="009E45F6">
            <w:pPr>
              <w:tabs>
                <w:tab w:val="center" w:pos="4960"/>
                <w:tab w:val="left" w:pos="6480"/>
              </w:tabs>
              <w:rPr>
                <w:rFonts w:eastAsia="MS Mincho"/>
                <w:lang w:eastAsia="ja-JP"/>
              </w:rPr>
            </w:pPr>
            <w:r w:rsidRPr="00024385">
              <w:rPr>
                <w:rFonts w:eastAsia="MS Mincho"/>
                <w:lang w:eastAsia="ja-JP"/>
              </w:rPr>
              <w:t xml:space="preserve">                1280</w:t>
            </w:r>
          </w:p>
        </w:tc>
        <w:tc>
          <w:tcPr>
            <w:tcW w:w="2376" w:type="dxa"/>
          </w:tcPr>
          <w:p w:rsidR="009E45F6" w:rsidRPr="00024385" w:rsidRDefault="009E45F6" w:rsidP="00EA50D0">
            <w:pPr>
              <w:tabs>
                <w:tab w:val="center" w:pos="4960"/>
                <w:tab w:val="left" w:pos="6480"/>
              </w:tabs>
              <w:jc w:val="center"/>
              <w:rPr>
                <w:rFonts w:eastAsia="MS Mincho"/>
                <w:lang w:val="en-US" w:eastAsia="ja-JP"/>
              </w:rPr>
            </w:pPr>
            <w:r w:rsidRPr="00024385">
              <w:rPr>
                <w:rFonts w:eastAsia="MS Mincho"/>
                <w:lang w:val="en-US" w:eastAsia="ja-JP"/>
              </w:rPr>
              <w:t>2280</w:t>
            </w:r>
          </w:p>
        </w:tc>
      </w:tr>
    </w:tbl>
    <w:p w:rsidR="00EA50D0" w:rsidRPr="00633032" w:rsidRDefault="00EA50D0" w:rsidP="00FD4704">
      <w:pPr>
        <w:tabs>
          <w:tab w:val="center" w:pos="4960"/>
          <w:tab w:val="left" w:pos="6480"/>
        </w:tabs>
        <w:jc w:val="center"/>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м.п.</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м.п.</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p w:rsidR="00A6394C" w:rsidRDefault="00A6394C"/>
    <w:p w:rsidR="00A6394C" w:rsidRDefault="00A6394C"/>
    <w:p w:rsidR="00A6394C" w:rsidRDefault="00A6394C"/>
    <w:sectPr w:rsidR="00A6394C" w:rsidSect="00024385">
      <w:headerReference w:type="even" r:id="rId8"/>
      <w:headerReference w:type="default" r:id="rId9"/>
      <w:pgSz w:w="11907" w:h="16840" w:code="9"/>
      <w:pgMar w:top="1134" w:right="851" w:bottom="1134" w:left="1134" w:header="539" w:footer="794"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CA" w:rsidRDefault="004155CA">
      <w:r>
        <w:separator/>
      </w:r>
    </w:p>
  </w:endnote>
  <w:endnote w:type="continuationSeparator" w:id="0">
    <w:p w:rsidR="004155CA" w:rsidRDefault="0041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CA" w:rsidRDefault="004155CA">
      <w:r>
        <w:separator/>
      </w:r>
    </w:p>
  </w:footnote>
  <w:footnote w:type="continuationSeparator" w:id="0">
    <w:p w:rsidR="004155CA" w:rsidRDefault="00415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972497">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0038C2" w:rsidP="00162C7B">
    <w:pPr>
      <w:pStyle w:val="a3"/>
      <w:jc w:val="center"/>
    </w:pPr>
    <w:r>
      <w:fldChar w:fldCharType="begin"/>
    </w:r>
    <w:r>
      <w:instrText>PAGE   \* MERGEFORMAT</w:instrText>
    </w:r>
    <w:r>
      <w:fldChar w:fldCharType="separate"/>
    </w:r>
    <w:r w:rsidR="00972497">
      <w:rPr>
        <w:noProof/>
      </w:rPr>
      <w:t>11</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8C2"/>
    <w:rsid w:val="000038C2"/>
    <w:rsid w:val="000147BF"/>
    <w:rsid w:val="00015AF6"/>
    <w:rsid w:val="00024385"/>
    <w:rsid w:val="0005119F"/>
    <w:rsid w:val="00055310"/>
    <w:rsid w:val="0009529E"/>
    <w:rsid w:val="00097833"/>
    <w:rsid w:val="000A5E9C"/>
    <w:rsid w:val="000E1150"/>
    <w:rsid w:val="000E1505"/>
    <w:rsid w:val="00103FF3"/>
    <w:rsid w:val="00114396"/>
    <w:rsid w:val="00120DAA"/>
    <w:rsid w:val="0014129C"/>
    <w:rsid w:val="00154B7C"/>
    <w:rsid w:val="00156FD9"/>
    <w:rsid w:val="00177F71"/>
    <w:rsid w:val="001B5CF9"/>
    <w:rsid w:val="00210935"/>
    <w:rsid w:val="00217EEB"/>
    <w:rsid w:val="00244055"/>
    <w:rsid w:val="00250469"/>
    <w:rsid w:val="00253CF5"/>
    <w:rsid w:val="00254C6D"/>
    <w:rsid w:val="00262ACB"/>
    <w:rsid w:val="0026568B"/>
    <w:rsid w:val="00266CAF"/>
    <w:rsid w:val="00282F7E"/>
    <w:rsid w:val="0029435B"/>
    <w:rsid w:val="002B52E9"/>
    <w:rsid w:val="002C4B5A"/>
    <w:rsid w:val="002F2EB0"/>
    <w:rsid w:val="002F31C1"/>
    <w:rsid w:val="0030072E"/>
    <w:rsid w:val="0032113A"/>
    <w:rsid w:val="0032244A"/>
    <w:rsid w:val="00323FA4"/>
    <w:rsid w:val="00330ED0"/>
    <w:rsid w:val="00334F06"/>
    <w:rsid w:val="0034648B"/>
    <w:rsid w:val="00365AAB"/>
    <w:rsid w:val="003821B6"/>
    <w:rsid w:val="003915FC"/>
    <w:rsid w:val="0039508D"/>
    <w:rsid w:val="003A4588"/>
    <w:rsid w:val="003C0928"/>
    <w:rsid w:val="003C1BA0"/>
    <w:rsid w:val="003E7FBD"/>
    <w:rsid w:val="003F4137"/>
    <w:rsid w:val="003F5811"/>
    <w:rsid w:val="004155CA"/>
    <w:rsid w:val="004235EA"/>
    <w:rsid w:val="004257E2"/>
    <w:rsid w:val="00434F24"/>
    <w:rsid w:val="00462F3B"/>
    <w:rsid w:val="00477F9B"/>
    <w:rsid w:val="004821D1"/>
    <w:rsid w:val="00494D1F"/>
    <w:rsid w:val="004A04CB"/>
    <w:rsid w:val="004A4EC9"/>
    <w:rsid w:val="004B0135"/>
    <w:rsid w:val="004B398B"/>
    <w:rsid w:val="004B5BB4"/>
    <w:rsid w:val="004C10FB"/>
    <w:rsid w:val="004D2CAB"/>
    <w:rsid w:val="004F4BE3"/>
    <w:rsid w:val="00531CE0"/>
    <w:rsid w:val="00552232"/>
    <w:rsid w:val="00562D09"/>
    <w:rsid w:val="005761BB"/>
    <w:rsid w:val="00577273"/>
    <w:rsid w:val="005A450E"/>
    <w:rsid w:val="005A6FC6"/>
    <w:rsid w:val="005B46EE"/>
    <w:rsid w:val="005B5F76"/>
    <w:rsid w:val="005F7EFE"/>
    <w:rsid w:val="00601354"/>
    <w:rsid w:val="00602A35"/>
    <w:rsid w:val="00616886"/>
    <w:rsid w:val="00624F86"/>
    <w:rsid w:val="006262CE"/>
    <w:rsid w:val="00633E21"/>
    <w:rsid w:val="00656044"/>
    <w:rsid w:val="0067707B"/>
    <w:rsid w:val="006A6612"/>
    <w:rsid w:val="006F6E48"/>
    <w:rsid w:val="00705B25"/>
    <w:rsid w:val="00710016"/>
    <w:rsid w:val="0073730B"/>
    <w:rsid w:val="00747520"/>
    <w:rsid w:val="007545E6"/>
    <w:rsid w:val="0076077A"/>
    <w:rsid w:val="00761604"/>
    <w:rsid w:val="00767DF3"/>
    <w:rsid w:val="007837C5"/>
    <w:rsid w:val="00794AE8"/>
    <w:rsid w:val="007972A9"/>
    <w:rsid w:val="007A07FB"/>
    <w:rsid w:val="007B66FF"/>
    <w:rsid w:val="007E5B0A"/>
    <w:rsid w:val="007E77C2"/>
    <w:rsid w:val="007F2C71"/>
    <w:rsid w:val="007F3B97"/>
    <w:rsid w:val="0080036D"/>
    <w:rsid w:val="0080401F"/>
    <w:rsid w:val="00814BAE"/>
    <w:rsid w:val="008233A0"/>
    <w:rsid w:val="0083745C"/>
    <w:rsid w:val="008406F5"/>
    <w:rsid w:val="008611B6"/>
    <w:rsid w:val="00866AF4"/>
    <w:rsid w:val="00866DA9"/>
    <w:rsid w:val="0088235F"/>
    <w:rsid w:val="008B6DD1"/>
    <w:rsid w:val="008D1080"/>
    <w:rsid w:val="008D4FA4"/>
    <w:rsid w:val="00906CA4"/>
    <w:rsid w:val="009277A3"/>
    <w:rsid w:val="009323A2"/>
    <w:rsid w:val="00955874"/>
    <w:rsid w:val="00972497"/>
    <w:rsid w:val="009910E3"/>
    <w:rsid w:val="00994547"/>
    <w:rsid w:val="009E45F6"/>
    <w:rsid w:val="009E677F"/>
    <w:rsid w:val="009E6B11"/>
    <w:rsid w:val="00A10CA1"/>
    <w:rsid w:val="00A125F4"/>
    <w:rsid w:val="00A30C30"/>
    <w:rsid w:val="00A379BF"/>
    <w:rsid w:val="00A42027"/>
    <w:rsid w:val="00A6394C"/>
    <w:rsid w:val="00A700EA"/>
    <w:rsid w:val="00A74E77"/>
    <w:rsid w:val="00A87785"/>
    <w:rsid w:val="00A95BDC"/>
    <w:rsid w:val="00AB6B29"/>
    <w:rsid w:val="00AC065E"/>
    <w:rsid w:val="00AE38B3"/>
    <w:rsid w:val="00B301AF"/>
    <w:rsid w:val="00B35F4E"/>
    <w:rsid w:val="00B63034"/>
    <w:rsid w:val="00B65B4F"/>
    <w:rsid w:val="00B72492"/>
    <w:rsid w:val="00B80330"/>
    <w:rsid w:val="00BB17E5"/>
    <w:rsid w:val="00C02FD2"/>
    <w:rsid w:val="00C035EC"/>
    <w:rsid w:val="00C170F6"/>
    <w:rsid w:val="00C24AD5"/>
    <w:rsid w:val="00C36EC6"/>
    <w:rsid w:val="00C373E9"/>
    <w:rsid w:val="00C65A35"/>
    <w:rsid w:val="00C74461"/>
    <w:rsid w:val="00C81AE3"/>
    <w:rsid w:val="00C86BF7"/>
    <w:rsid w:val="00C87CCA"/>
    <w:rsid w:val="00CA4D8A"/>
    <w:rsid w:val="00CC277F"/>
    <w:rsid w:val="00CC288B"/>
    <w:rsid w:val="00CD7B9C"/>
    <w:rsid w:val="00CE63B1"/>
    <w:rsid w:val="00CF0D7E"/>
    <w:rsid w:val="00CF1BF3"/>
    <w:rsid w:val="00D066AA"/>
    <w:rsid w:val="00D26AB3"/>
    <w:rsid w:val="00D32214"/>
    <w:rsid w:val="00D562E8"/>
    <w:rsid w:val="00D737EB"/>
    <w:rsid w:val="00DB2D97"/>
    <w:rsid w:val="00DD05F0"/>
    <w:rsid w:val="00DE4440"/>
    <w:rsid w:val="00E061DF"/>
    <w:rsid w:val="00E14EA6"/>
    <w:rsid w:val="00E154EA"/>
    <w:rsid w:val="00E16029"/>
    <w:rsid w:val="00E336BC"/>
    <w:rsid w:val="00E42C61"/>
    <w:rsid w:val="00E42DED"/>
    <w:rsid w:val="00E70998"/>
    <w:rsid w:val="00E810FC"/>
    <w:rsid w:val="00E81746"/>
    <w:rsid w:val="00E86F16"/>
    <w:rsid w:val="00EA26FA"/>
    <w:rsid w:val="00EA50D0"/>
    <w:rsid w:val="00EB3B71"/>
    <w:rsid w:val="00EB7EB6"/>
    <w:rsid w:val="00F04572"/>
    <w:rsid w:val="00F047C4"/>
    <w:rsid w:val="00F04CFA"/>
    <w:rsid w:val="00F154B6"/>
    <w:rsid w:val="00F17D2A"/>
    <w:rsid w:val="00F4461E"/>
    <w:rsid w:val="00F54891"/>
    <w:rsid w:val="00F552A3"/>
    <w:rsid w:val="00F567C1"/>
    <w:rsid w:val="00F71CCA"/>
    <w:rsid w:val="00F733FF"/>
    <w:rsid w:val="00F8468D"/>
    <w:rsid w:val="00F908E9"/>
    <w:rsid w:val="00F91984"/>
    <w:rsid w:val="00FA4399"/>
    <w:rsid w:val="00FC08D2"/>
    <w:rsid w:val="00FC2B6C"/>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893E2-E475-45E8-B82F-96FA3611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 w:type="table" w:styleId="af">
    <w:name w:val="Table Grid"/>
    <w:basedOn w:val="a1"/>
    <w:uiPriority w:val="39"/>
    <w:rsid w:val="00EA50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43217">
      <w:bodyDiv w:val="1"/>
      <w:marLeft w:val="0"/>
      <w:marRight w:val="0"/>
      <w:marTop w:val="0"/>
      <w:marBottom w:val="0"/>
      <w:divBdr>
        <w:top w:val="none" w:sz="0" w:space="0" w:color="auto"/>
        <w:left w:val="none" w:sz="0" w:space="0" w:color="auto"/>
        <w:bottom w:val="none" w:sz="0" w:space="0" w:color="auto"/>
        <w:right w:val="none" w:sz="0" w:space="0" w:color="auto"/>
      </w:divBdr>
    </w:div>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369964349">
      <w:bodyDiv w:val="1"/>
      <w:marLeft w:val="0"/>
      <w:marRight w:val="0"/>
      <w:marTop w:val="0"/>
      <w:marBottom w:val="0"/>
      <w:divBdr>
        <w:top w:val="none" w:sz="0" w:space="0" w:color="auto"/>
        <w:left w:val="none" w:sz="0" w:space="0" w:color="auto"/>
        <w:bottom w:val="none" w:sz="0" w:space="0" w:color="auto"/>
        <w:right w:val="none" w:sz="0" w:space="0" w:color="auto"/>
      </w:divBdr>
    </w:div>
    <w:div w:id="490563000">
      <w:bodyDiv w:val="1"/>
      <w:marLeft w:val="0"/>
      <w:marRight w:val="0"/>
      <w:marTop w:val="0"/>
      <w:marBottom w:val="0"/>
      <w:divBdr>
        <w:top w:val="none" w:sz="0" w:space="0" w:color="auto"/>
        <w:left w:val="none" w:sz="0" w:space="0" w:color="auto"/>
        <w:bottom w:val="none" w:sz="0" w:space="0" w:color="auto"/>
        <w:right w:val="none" w:sz="0" w:space="0" w:color="auto"/>
      </w:divBdr>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802309054">
      <w:bodyDiv w:val="1"/>
      <w:marLeft w:val="0"/>
      <w:marRight w:val="0"/>
      <w:marTop w:val="0"/>
      <w:marBottom w:val="0"/>
      <w:divBdr>
        <w:top w:val="none" w:sz="0" w:space="0" w:color="auto"/>
        <w:left w:val="none" w:sz="0" w:space="0" w:color="auto"/>
        <w:bottom w:val="none" w:sz="0" w:space="0" w:color="auto"/>
        <w:right w:val="none" w:sz="0" w:space="0" w:color="auto"/>
      </w:divBdr>
    </w:div>
    <w:div w:id="826282926">
      <w:bodyDiv w:val="1"/>
      <w:marLeft w:val="0"/>
      <w:marRight w:val="0"/>
      <w:marTop w:val="0"/>
      <w:marBottom w:val="0"/>
      <w:divBdr>
        <w:top w:val="none" w:sz="0" w:space="0" w:color="auto"/>
        <w:left w:val="none" w:sz="0" w:space="0" w:color="auto"/>
        <w:bottom w:val="none" w:sz="0" w:space="0" w:color="auto"/>
        <w:right w:val="none" w:sz="0" w:space="0" w:color="auto"/>
      </w:divBdr>
    </w:div>
    <w:div w:id="908731175">
      <w:bodyDiv w:val="1"/>
      <w:marLeft w:val="0"/>
      <w:marRight w:val="0"/>
      <w:marTop w:val="0"/>
      <w:marBottom w:val="0"/>
      <w:divBdr>
        <w:top w:val="none" w:sz="0" w:space="0" w:color="auto"/>
        <w:left w:val="none" w:sz="0" w:space="0" w:color="auto"/>
        <w:bottom w:val="none" w:sz="0" w:space="0" w:color="auto"/>
        <w:right w:val="none" w:sz="0" w:space="0" w:color="auto"/>
      </w:divBdr>
    </w:div>
    <w:div w:id="1141771568">
      <w:bodyDiv w:val="1"/>
      <w:marLeft w:val="0"/>
      <w:marRight w:val="0"/>
      <w:marTop w:val="0"/>
      <w:marBottom w:val="0"/>
      <w:divBdr>
        <w:top w:val="none" w:sz="0" w:space="0" w:color="auto"/>
        <w:left w:val="none" w:sz="0" w:space="0" w:color="auto"/>
        <w:bottom w:val="none" w:sz="0" w:space="0" w:color="auto"/>
        <w:right w:val="none" w:sz="0" w:space="0" w:color="auto"/>
      </w:divBdr>
    </w:div>
    <w:div w:id="1142236939">
      <w:bodyDiv w:val="1"/>
      <w:marLeft w:val="0"/>
      <w:marRight w:val="0"/>
      <w:marTop w:val="0"/>
      <w:marBottom w:val="0"/>
      <w:divBdr>
        <w:top w:val="none" w:sz="0" w:space="0" w:color="auto"/>
        <w:left w:val="none" w:sz="0" w:space="0" w:color="auto"/>
        <w:bottom w:val="none" w:sz="0" w:space="0" w:color="auto"/>
        <w:right w:val="none" w:sz="0" w:space="0" w:color="auto"/>
      </w:divBdr>
    </w:div>
    <w:div w:id="1590576993">
      <w:bodyDiv w:val="1"/>
      <w:marLeft w:val="0"/>
      <w:marRight w:val="0"/>
      <w:marTop w:val="0"/>
      <w:marBottom w:val="0"/>
      <w:divBdr>
        <w:top w:val="none" w:sz="0" w:space="0" w:color="auto"/>
        <w:left w:val="none" w:sz="0" w:space="0" w:color="auto"/>
        <w:bottom w:val="none" w:sz="0" w:space="0" w:color="auto"/>
        <w:right w:val="none" w:sz="0" w:space="0" w:color="auto"/>
      </w:divBdr>
    </w:div>
    <w:div w:id="1724525426">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gabidullin@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4277</Words>
  <Characters>24382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2</cp:revision>
  <cp:lastPrinted>2015-12-08T08:34:00Z</cp:lastPrinted>
  <dcterms:created xsi:type="dcterms:W3CDTF">2017-04-10T10:29:00Z</dcterms:created>
  <dcterms:modified xsi:type="dcterms:W3CDTF">2017-04-10T10:29:00Z</dcterms:modified>
</cp:coreProperties>
</file>